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9B" w:rsidRDefault="00AE509B" w:rsidP="00AE509B">
      <w:pPr>
        <w:jc w:val="center"/>
        <w:rPr>
          <w:smallCaps/>
        </w:rPr>
      </w:pPr>
      <w:r>
        <w:rPr>
          <w:smallCaps/>
        </w:rPr>
        <w:t>Algebra 1</w:t>
      </w:r>
    </w:p>
    <w:p w:rsidR="00AE509B" w:rsidRDefault="00DA48C9" w:rsidP="00AE509B">
      <w:pPr>
        <w:jc w:val="center"/>
      </w:pPr>
      <w:r>
        <w:t>Chapter 9</w:t>
      </w:r>
      <w:r w:rsidR="00AE509B">
        <w:t>: Exponents and Exponential Functions</w:t>
      </w:r>
    </w:p>
    <w:p w:rsidR="00AE509B" w:rsidRPr="007D2BC5" w:rsidRDefault="00DA48C9" w:rsidP="00AE509B">
      <w:pPr>
        <w:jc w:val="center"/>
        <w:rPr>
          <w:b/>
          <w:bCs/>
        </w:rPr>
      </w:pPr>
      <w:r>
        <w:rPr>
          <w:b/>
          <w:bCs/>
          <w:u w:val="single"/>
        </w:rPr>
        <w:t>9e</w:t>
      </w:r>
      <w:r w:rsidR="00AE509B">
        <w:rPr>
          <w:b/>
          <w:bCs/>
        </w:rPr>
        <w:t>: Exponential Growth and Decay Functions</w:t>
      </w:r>
    </w:p>
    <w:p w:rsidR="00AE509B" w:rsidRDefault="00AE509B" w:rsidP="00AE509B"/>
    <w:p w:rsidR="00AE509B" w:rsidRDefault="00AE509B" w:rsidP="00AE509B">
      <w:pPr>
        <w:tabs>
          <w:tab w:val="left" w:pos="1800"/>
        </w:tabs>
      </w:pPr>
      <w:r w:rsidRPr="004A166C">
        <w:rPr>
          <w:position w:val="-10"/>
        </w:rPr>
        <w:object w:dxaOrig="9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28.5pt" o:ole="">
            <v:imagedata r:id="rId8" o:title=""/>
          </v:shape>
          <o:OLEObject Type="Embed" ProgID="Equation.3" ShapeID="_x0000_i1025" DrawAspect="Content" ObjectID="_1476795297" r:id="rId9"/>
        </w:object>
      </w:r>
      <w:r>
        <w:tab/>
      </w:r>
      <w:proofErr w:type="gramStart"/>
      <w:r w:rsidRPr="007369C7">
        <w:rPr>
          <w:b/>
          <w:bCs/>
          <w:sz w:val="40"/>
          <w:szCs w:val="40"/>
        </w:rPr>
        <w:t>a</w:t>
      </w:r>
      <w:proofErr w:type="gramEnd"/>
      <w:r w:rsidRPr="007369C7">
        <w:rPr>
          <w:b/>
          <w:bCs/>
          <w:sz w:val="40"/>
          <w:szCs w:val="40"/>
        </w:rPr>
        <w:t>:</w:t>
      </w:r>
      <w:r>
        <w:t xml:space="preserve"> Starting value</w:t>
      </w:r>
      <w:r w:rsidRPr="007369C7">
        <w:t xml:space="preserve"> </w:t>
      </w:r>
      <w:r>
        <w:tab/>
      </w:r>
      <w:r>
        <w:tab/>
      </w:r>
      <w:r w:rsidRPr="007369C7">
        <w:rPr>
          <w:b/>
          <w:bCs/>
          <w:sz w:val="40"/>
          <w:szCs w:val="40"/>
        </w:rPr>
        <w:t>b:</w:t>
      </w:r>
      <w:r>
        <w:t xml:space="preserve"> Multiplier.</w:t>
      </w:r>
    </w:p>
    <w:p w:rsidR="00AE509B" w:rsidRDefault="00AE509B" w:rsidP="00AE509B">
      <w:pPr>
        <w:tabs>
          <w:tab w:val="left" w:pos="1800"/>
        </w:tabs>
      </w:pPr>
      <w:r>
        <w:tab/>
      </w:r>
      <w:r>
        <w:rPr>
          <w:sz w:val="40"/>
          <w:szCs w:val="40"/>
        </w:rPr>
        <w:t>‘</w:t>
      </w:r>
      <w:proofErr w:type="gramStart"/>
      <w:r>
        <w:rPr>
          <w:sz w:val="40"/>
          <w:szCs w:val="40"/>
        </w:rPr>
        <w:t>b</w:t>
      </w:r>
      <w:proofErr w:type="gramEnd"/>
      <w:r>
        <w:rPr>
          <w:sz w:val="40"/>
          <w:szCs w:val="40"/>
        </w:rPr>
        <w:t>’</w:t>
      </w:r>
      <w:r>
        <w:t xml:space="preserve"> ALWAYS starts at 100%. </w:t>
      </w:r>
      <w:r>
        <w:rPr>
          <w:sz w:val="40"/>
          <w:szCs w:val="40"/>
        </w:rPr>
        <w:t>‘</w:t>
      </w:r>
      <w:proofErr w:type="gramStart"/>
      <w:r>
        <w:rPr>
          <w:sz w:val="40"/>
          <w:szCs w:val="40"/>
        </w:rPr>
        <w:t>b</w:t>
      </w:r>
      <w:proofErr w:type="gramEnd"/>
      <w:r>
        <w:rPr>
          <w:sz w:val="40"/>
          <w:szCs w:val="40"/>
        </w:rPr>
        <w:t>’</w:t>
      </w:r>
      <w:r>
        <w:t xml:space="preserve"> is the percent REMAINING.</w:t>
      </w:r>
    </w:p>
    <w:p w:rsidR="00AE509B" w:rsidRDefault="00AE509B" w:rsidP="00AE509B">
      <w:pPr>
        <w:tabs>
          <w:tab w:val="left" w:pos="1800"/>
        </w:tabs>
        <w:ind w:left="2160"/>
      </w:pPr>
      <w:r>
        <w:t xml:space="preserve">If the function </w:t>
      </w:r>
      <w:r w:rsidRPr="007369C7">
        <w:rPr>
          <w:b/>
          <w:bCs/>
          <w:i/>
          <w:iCs/>
        </w:rPr>
        <w:t>grows</w:t>
      </w:r>
      <w:r>
        <w:t xml:space="preserve">, we </w:t>
      </w:r>
      <w:r w:rsidRPr="007369C7">
        <w:rPr>
          <w:b/>
          <w:bCs/>
          <w:i/>
          <w:iCs/>
        </w:rPr>
        <w:t>add</w:t>
      </w:r>
      <w:r>
        <w:t xml:space="preserve"> the extra percent to the 100%. </w:t>
      </w:r>
      <w:r>
        <w:br/>
        <w:t xml:space="preserve">If the function </w:t>
      </w:r>
      <w:r w:rsidRPr="007369C7">
        <w:rPr>
          <w:b/>
          <w:bCs/>
          <w:i/>
          <w:iCs/>
        </w:rPr>
        <w:t>decays</w:t>
      </w:r>
      <w:r>
        <w:t xml:space="preserve">, we </w:t>
      </w:r>
      <w:r w:rsidRPr="007369C7">
        <w:rPr>
          <w:b/>
          <w:bCs/>
          <w:i/>
          <w:iCs/>
        </w:rPr>
        <w:t>subtract</w:t>
      </w:r>
      <w:r>
        <w:t xml:space="preserve"> the extra percent from the 100%.</w:t>
      </w:r>
    </w:p>
    <w:p w:rsidR="00AE509B" w:rsidRDefault="00AE509B" w:rsidP="00AE509B"/>
    <w:p w:rsidR="00AE509B" w:rsidRPr="009C5C37" w:rsidRDefault="00AE509B" w:rsidP="00AE509B">
      <w:pPr>
        <w:rPr>
          <w:b/>
          <w:bCs/>
        </w:rPr>
      </w:pPr>
      <w:r>
        <w:rPr>
          <w:b/>
          <w:bCs/>
        </w:rPr>
        <w:t xml:space="preserve">Given the following information, create </w:t>
      </w:r>
      <w:r w:rsidRPr="004A166C">
        <w:rPr>
          <w:position w:val="-10"/>
        </w:rPr>
        <w:object w:dxaOrig="940" w:dyaOrig="380">
          <v:shape id="_x0000_i1026" type="#_x0000_t75" style="width:47.25pt;height:18.75pt" o:ole="">
            <v:imagedata r:id="rId8" o:title=""/>
          </v:shape>
          <o:OLEObject Type="Embed" ProgID="Equation.3" ShapeID="_x0000_i1026" DrawAspect="Content" ObjectID="_1476795298" r:id="rId10"/>
        </w:object>
      </w:r>
      <w:r>
        <w:t xml:space="preserve"> </w:t>
      </w:r>
      <w:r w:rsidRPr="009C5C37">
        <w:rPr>
          <w:b/>
          <w:bCs/>
        </w:rPr>
        <w:t>equations</w:t>
      </w:r>
      <w:r>
        <w:rPr>
          <w:b/>
          <w:bCs/>
        </w:rPr>
        <w:t>. (</w:t>
      </w:r>
      <w:proofErr w:type="gramStart"/>
      <w:r>
        <w:rPr>
          <w:b/>
          <w:bCs/>
        </w:rPr>
        <w:t>Remember,</w:t>
      </w:r>
      <w:proofErr w:type="gramEnd"/>
      <w:r>
        <w:rPr>
          <w:b/>
          <w:bCs/>
        </w:rPr>
        <w:t xml:space="preserve"> write the percent as a decimal!)</w:t>
      </w:r>
    </w:p>
    <w:p w:rsidR="00AE509B" w:rsidRDefault="00AE509B" w:rsidP="00AE509B">
      <w:pPr>
        <w:rPr>
          <w:b/>
          <w:bCs/>
        </w:rPr>
        <w:sectPr w:rsidR="00AE509B" w:rsidSect="00F902C6"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09B" w:rsidRDefault="00AE509B" w:rsidP="00AE509B">
      <w:r>
        <w:rPr>
          <w:b/>
          <w:bCs/>
        </w:rPr>
        <w:lastRenderedPageBreak/>
        <w:t>1</w:t>
      </w:r>
      <w:r w:rsidRPr="00357A35">
        <w:rPr>
          <w:b/>
          <w:bCs/>
        </w:rPr>
        <w:t>)</w:t>
      </w:r>
      <w:r>
        <w:t xml:space="preserve"> Growth of </w:t>
      </w:r>
      <w:r w:rsidR="00724605">
        <w:t>1.5</w:t>
      </w:r>
      <w:r>
        <w:t>% starting at 867 million</w:t>
      </w:r>
    </w:p>
    <w:p w:rsidR="00AE509B" w:rsidRDefault="00AE509B" w:rsidP="00AE509B"/>
    <w:p w:rsidR="00AE509B" w:rsidRDefault="00AE509B" w:rsidP="00AE509B"/>
    <w:p w:rsidR="00AE509B" w:rsidRDefault="00AE509B" w:rsidP="00AE509B">
      <w:r>
        <w:rPr>
          <w:b/>
          <w:bCs/>
        </w:rPr>
        <w:t>3</w:t>
      </w:r>
      <w:r w:rsidRPr="009C5C37">
        <w:rPr>
          <w:b/>
          <w:bCs/>
        </w:rPr>
        <w:t>)</w:t>
      </w:r>
      <w:r>
        <w:t xml:space="preserve"> Growth of </w:t>
      </w:r>
      <w:r w:rsidR="00724605">
        <w:t>0.52</w:t>
      </w:r>
      <w:r>
        <w:t>% starting at 50 mg</w:t>
      </w:r>
    </w:p>
    <w:p w:rsidR="00AE509B" w:rsidRDefault="00AE509B" w:rsidP="00AE509B"/>
    <w:p w:rsidR="00AE509B" w:rsidRDefault="00AE509B" w:rsidP="00AE509B"/>
    <w:p w:rsidR="00AE509B" w:rsidRPr="005F6DFF" w:rsidRDefault="00AE509B" w:rsidP="00AE509B">
      <w:pPr>
        <w:rPr>
          <w:b/>
        </w:rPr>
      </w:pPr>
      <w:r>
        <w:rPr>
          <w:b/>
          <w:bCs/>
        </w:rPr>
        <w:lastRenderedPageBreak/>
        <w:t>2</w:t>
      </w:r>
      <w:r w:rsidRPr="009C5C37">
        <w:rPr>
          <w:b/>
          <w:bCs/>
        </w:rPr>
        <w:t>)</w:t>
      </w:r>
      <w:r>
        <w:t xml:space="preserve"> Decay of </w:t>
      </w:r>
      <w:r w:rsidR="00724605">
        <w:t>16% starting at 200 cm</w: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</w:p>
    <w:p w:rsidR="00AE509B" w:rsidRDefault="00AE509B" w:rsidP="00724605">
      <w:pPr>
        <w:rPr>
          <w:bCs/>
        </w:rPr>
      </w:pPr>
      <w:r>
        <w:rPr>
          <w:b/>
        </w:rPr>
        <w:t>4</w:t>
      </w:r>
      <w:r w:rsidRPr="009C5C37">
        <w:rPr>
          <w:b/>
        </w:rPr>
        <w:t>)</w:t>
      </w:r>
      <w:r>
        <w:rPr>
          <w:bCs/>
        </w:rPr>
        <w:t xml:space="preserve"> </w:t>
      </w:r>
      <w:r w:rsidR="00724605">
        <w:rPr>
          <w:bCs/>
        </w:rPr>
        <w:t>Decline of 3% starting at 2 billion</w: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  <w:sectPr w:rsidR="00AE509B" w:rsidSect="00F902C6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AE509B" w:rsidRPr="007369C7" w:rsidRDefault="00AE509B" w:rsidP="00AE509B">
      <w:pPr>
        <w:rPr>
          <w:b/>
        </w:rPr>
      </w:pPr>
      <w:r w:rsidRPr="007369C7">
        <w:rPr>
          <w:b/>
        </w:rPr>
        <w:lastRenderedPageBreak/>
        <w:t>Given the following equations, label them as either growth or decay AND give the percent increase or decrease of each.</w:t>
      </w:r>
    </w:p>
    <w:p w:rsidR="00AE509B" w:rsidRDefault="00AE509B" w:rsidP="00AE509B">
      <w:pPr>
        <w:rPr>
          <w:bCs/>
        </w:rPr>
        <w:sectPr w:rsidR="00AE509B" w:rsidSect="00E21683">
          <w:footerReference w:type="even" r:id="rId13"/>
          <w:footerReference w:type="default" r:id="rId14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509B" w:rsidRDefault="00724605" w:rsidP="00AE509B">
      <w:pPr>
        <w:rPr>
          <w:bCs/>
        </w:rPr>
      </w:pPr>
      <w:r>
        <w:rPr>
          <w:b/>
          <w:bCs/>
        </w:rPr>
        <w:lastRenderedPageBreak/>
        <w:t>5</w:t>
      </w:r>
      <w:r w:rsidR="00AE509B" w:rsidRPr="00BB67F0">
        <w:rPr>
          <w:b/>
          <w:bCs/>
        </w:rPr>
        <w:t>)</w:t>
      </w:r>
      <w:r w:rsidR="00AE509B">
        <w:rPr>
          <w:bCs/>
        </w:rPr>
        <w:t xml:space="preserve"> </w:t>
      </w:r>
      <w:r w:rsidRPr="00CA41D9">
        <w:rPr>
          <w:bCs/>
          <w:position w:val="-10"/>
        </w:rPr>
        <w:object w:dxaOrig="1240" w:dyaOrig="360">
          <v:shape id="_x0000_i1028" type="#_x0000_t75" style="width:62.25pt;height:18pt" o:ole="">
            <v:imagedata r:id="rId15" o:title=""/>
          </v:shape>
          <o:OLEObject Type="Embed" ProgID="Equation.3" ShapeID="_x0000_i1028" DrawAspect="Content" ObjectID="_1476795299" r:id="rId16"/>
        </w:objec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proofErr w:type="gramStart"/>
      <w:r>
        <w:rPr>
          <w:bCs/>
        </w:rPr>
        <w:t>Growth or Decay?</w:t>
      </w:r>
      <w:proofErr w:type="gramEnd"/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r>
        <w:rPr>
          <w:bCs/>
        </w:rPr>
        <w:t>Percent increase/decrease?</w:t>
      </w:r>
    </w:p>
    <w:p w:rsidR="00AE509B" w:rsidRDefault="00AE509B" w:rsidP="00AE509B">
      <w:pPr>
        <w:rPr>
          <w:bCs/>
        </w:rPr>
      </w:pPr>
    </w:p>
    <w:p w:rsidR="00724605" w:rsidRDefault="00724605" w:rsidP="00AE509B">
      <w:pPr>
        <w:rPr>
          <w:bCs/>
        </w:rPr>
      </w:pPr>
    </w:p>
    <w:p w:rsidR="00AE509B" w:rsidRDefault="00AE509B" w:rsidP="00AE509B">
      <w:pPr>
        <w:rPr>
          <w:bCs/>
        </w:rPr>
      </w:pPr>
    </w:p>
    <w:p w:rsidR="00AE509B" w:rsidRDefault="00724605" w:rsidP="00AE509B">
      <w:pPr>
        <w:rPr>
          <w:bCs/>
        </w:rPr>
      </w:pPr>
      <w:r>
        <w:rPr>
          <w:b/>
          <w:bCs/>
        </w:rPr>
        <w:t>7</w:t>
      </w:r>
      <w:r w:rsidR="00AE509B" w:rsidRPr="00BB67F0">
        <w:rPr>
          <w:b/>
          <w:bCs/>
        </w:rPr>
        <w:t>)</w:t>
      </w:r>
      <w:r w:rsidR="00AE509B">
        <w:rPr>
          <w:bCs/>
        </w:rPr>
        <w:t xml:space="preserve"> </w:t>
      </w:r>
      <w:r w:rsidRPr="00CA41D9">
        <w:rPr>
          <w:bCs/>
          <w:position w:val="-10"/>
        </w:rPr>
        <w:object w:dxaOrig="1380" w:dyaOrig="360">
          <v:shape id="_x0000_i1029" type="#_x0000_t75" style="width:69pt;height:18pt" o:ole="">
            <v:imagedata r:id="rId17" o:title=""/>
          </v:shape>
          <o:OLEObject Type="Embed" ProgID="Equation.3" ShapeID="_x0000_i1029" DrawAspect="Content" ObjectID="_1476795300" r:id="rId18"/>
        </w:objec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proofErr w:type="gramStart"/>
      <w:r>
        <w:rPr>
          <w:bCs/>
        </w:rPr>
        <w:t>Growth or Decay?</w:t>
      </w:r>
      <w:proofErr w:type="gramEnd"/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r>
        <w:rPr>
          <w:bCs/>
        </w:rPr>
        <w:t>Percent increase/decrease?</w:t>
      </w:r>
    </w:p>
    <w:p w:rsidR="00AE509B" w:rsidRDefault="00AE509B" w:rsidP="00724605">
      <w:pPr>
        <w:rPr>
          <w:bCs/>
        </w:rPr>
      </w:pPr>
    </w:p>
    <w:p w:rsidR="00AE509B" w:rsidRDefault="00AE509B" w:rsidP="00AE509B">
      <w:pPr>
        <w:rPr>
          <w:bCs/>
        </w:rPr>
      </w:pPr>
    </w:p>
    <w:p w:rsidR="00AE509B" w:rsidRDefault="00724605" w:rsidP="00AE509B">
      <w:pPr>
        <w:rPr>
          <w:bCs/>
        </w:rPr>
      </w:pPr>
      <w:r>
        <w:rPr>
          <w:b/>
          <w:bCs/>
        </w:rPr>
        <w:br w:type="column"/>
      </w:r>
      <w:r>
        <w:rPr>
          <w:b/>
          <w:bCs/>
        </w:rPr>
        <w:lastRenderedPageBreak/>
        <w:t>6</w:t>
      </w:r>
      <w:r w:rsidR="00AE509B" w:rsidRPr="00BB67F0">
        <w:rPr>
          <w:b/>
          <w:bCs/>
        </w:rPr>
        <w:t>)</w:t>
      </w:r>
      <w:r w:rsidR="00AE509B">
        <w:rPr>
          <w:bCs/>
        </w:rPr>
        <w:t xml:space="preserve"> </w:t>
      </w:r>
      <w:r w:rsidRPr="00820785">
        <w:rPr>
          <w:bCs/>
          <w:position w:val="-14"/>
        </w:rPr>
        <w:object w:dxaOrig="1060" w:dyaOrig="460">
          <v:shape id="_x0000_i1031" type="#_x0000_t75" style="width:53.25pt;height:23.25pt" o:ole="">
            <v:imagedata r:id="rId19" o:title=""/>
          </v:shape>
          <o:OLEObject Type="Embed" ProgID="Equation.3" ShapeID="_x0000_i1031" DrawAspect="Content" ObjectID="_1476795301" r:id="rId20"/>
        </w:objec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proofErr w:type="gramStart"/>
      <w:r>
        <w:rPr>
          <w:bCs/>
        </w:rPr>
        <w:t>Growth or Decay?</w:t>
      </w:r>
      <w:proofErr w:type="gramEnd"/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r>
        <w:rPr>
          <w:bCs/>
        </w:rPr>
        <w:t>Percent increase/decrease?</w: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</w:p>
    <w:p w:rsidR="00724605" w:rsidRDefault="00724605" w:rsidP="00AE509B">
      <w:pPr>
        <w:rPr>
          <w:bCs/>
        </w:rPr>
      </w:pPr>
    </w:p>
    <w:p w:rsidR="00AE509B" w:rsidRDefault="00724605" w:rsidP="00AE509B">
      <w:pPr>
        <w:rPr>
          <w:bCs/>
        </w:rPr>
      </w:pPr>
      <w:r>
        <w:rPr>
          <w:b/>
          <w:bCs/>
        </w:rPr>
        <w:t>8</w:t>
      </w:r>
      <w:r w:rsidR="00AE509B" w:rsidRPr="00BB67F0">
        <w:rPr>
          <w:b/>
          <w:bCs/>
        </w:rPr>
        <w:t>)</w:t>
      </w:r>
      <w:r w:rsidR="00AE509B">
        <w:rPr>
          <w:bCs/>
        </w:rPr>
        <w:t xml:space="preserve"> </w:t>
      </w:r>
      <w:r w:rsidRPr="00CA41D9">
        <w:rPr>
          <w:bCs/>
          <w:position w:val="-10"/>
        </w:rPr>
        <w:object w:dxaOrig="1320" w:dyaOrig="360">
          <v:shape id="_x0000_i1030" type="#_x0000_t75" style="width:66pt;height:18pt" o:ole="">
            <v:imagedata r:id="rId21" o:title=""/>
          </v:shape>
          <o:OLEObject Type="Embed" ProgID="Equation.3" ShapeID="_x0000_i1030" DrawAspect="Content" ObjectID="_1476795302" r:id="rId22"/>
        </w:objec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proofErr w:type="gramStart"/>
      <w:r>
        <w:rPr>
          <w:bCs/>
        </w:rPr>
        <w:t>Growth or Decay?</w:t>
      </w:r>
      <w:proofErr w:type="gramEnd"/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  <w:r>
        <w:rPr>
          <w:bCs/>
        </w:rPr>
        <w:t>Percent increase/decrease?</w:t>
      </w:r>
    </w:p>
    <w:p w:rsidR="00AE509B" w:rsidRDefault="00AE509B" w:rsidP="00AE509B">
      <w:pPr>
        <w:rPr>
          <w:bCs/>
        </w:rPr>
      </w:pPr>
    </w:p>
    <w:p w:rsidR="00AE509B" w:rsidRDefault="00AE509B" w:rsidP="00AE509B">
      <w:pPr>
        <w:rPr>
          <w:bCs/>
        </w:rPr>
      </w:pPr>
    </w:p>
    <w:p w:rsidR="00AE509B" w:rsidRDefault="00AE509B" w:rsidP="004E72CC">
      <w:pPr>
        <w:sectPr w:rsidR="00AE509B" w:rsidSect="00AE50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53892" w:rsidRDefault="00253892" w:rsidP="004E72CC"/>
    <w:p w:rsidR="00B62A15" w:rsidRDefault="00B62A15" w:rsidP="00914682">
      <w:pPr>
        <w:rPr>
          <w:b/>
          <w:bCs/>
        </w:rPr>
        <w:sectPr w:rsidR="00B62A15" w:rsidSect="009C5C3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2A15" w:rsidRPr="009C5C37" w:rsidRDefault="00B62A15" w:rsidP="00B62A15">
      <w:pPr>
        <w:rPr>
          <w:b/>
          <w:bCs/>
        </w:rPr>
      </w:pPr>
      <w:r>
        <w:rPr>
          <w:b/>
          <w:bCs/>
        </w:rPr>
        <w:lastRenderedPageBreak/>
        <w:t xml:space="preserve">Given the following information, create </w:t>
      </w:r>
      <w:r w:rsidRPr="004A166C">
        <w:rPr>
          <w:position w:val="-10"/>
        </w:rPr>
        <w:object w:dxaOrig="940" w:dyaOrig="380">
          <v:shape id="_x0000_i1027" type="#_x0000_t75" style="width:47.25pt;height:18.75pt" o:ole="">
            <v:imagedata r:id="rId8" o:title=""/>
          </v:shape>
          <o:OLEObject Type="Embed" ProgID="Equation.3" ShapeID="_x0000_i1027" DrawAspect="Content" ObjectID="_1476795303" r:id="rId23"/>
        </w:object>
      </w:r>
      <w:r>
        <w:t xml:space="preserve"> </w:t>
      </w:r>
      <w:r w:rsidRPr="009C5C37">
        <w:rPr>
          <w:b/>
          <w:bCs/>
        </w:rPr>
        <w:t>equations</w:t>
      </w:r>
      <w:r>
        <w:rPr>
          <w:b/>
          <w:bCs/>
        </w:rPr>
        <w:t>. (</w:t>
      </w:r>
      <w:proofErr w:type="gramStart"/>
      <w:r>
        <w:rPr>
          <w:b/>
          <w:bCs/>
        </w:rPr>
        <w:t>Remember,</w:t>
      </w:r>
      <w:proofErr w:type="gramEnd"/>
      <w:r>
        <w:rPr>
          <w:b/>
          <w:bCs/>
        </w:rPr>
        <w:t xml:space="preserve"> write the percent as a decimal!)</w:t>
      </w:r>
    </w:p>
    <w:p w:rsidR="00D1226E" w:rsidRDefault="00D1226E" w:rsidP="00B62A15">
      <w:pPr>
        <w:rPr>
          <w:b/>
          <w:bCs/>
        </w:rPr>
        <w:sectPr w:rsidR="00D1226E" w:rsidSect="00B62A1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62A15" w:rsidRDefault="006A76E4" w:rsidP="00B62A15">
      <w:r>
        <w:rPr>
          <w:b/>
          <w:bCs/>
        </w:rPr>
        <w:lastRenderedPageBreak/>
        <w:t>9</w:t>
      </w:r>
      <w:r w:rsidR="00B62A15" w:rsidRPr="00357A35">
        <w:rPr>
          <w:b/>
          <w:bCs/>
        </w:rPr>
        <w:t>)</w:t>
      </w:r>
      <w:r w:rsidR="00B62A15">
        <w:t xml:space="preserve"> Growth of 10% starting at </w:t>
      </w:r>
      <w:r w:rsidR="00724605">
        <w:t>120000</w:t>
      </w:r>
    </w:p>
    <w:p w:rsidR="00B62A15" w:rsidRDefault="00B62A15" w:rsidP="00B62A15"/>
    <w:p w:rsidR="00B62A15" w:rsidRDefault="00B62A15" w:rsidP="00B62A15"/>
    <w:p w:rsidR="003F09D3" w:rsidRDefault="003F09D3" w:rsidP="00B62A15"/>
    <w:p w:rsidR="00B62A15" w:rsidRDefault="006A76E4" w:rsidP="00B62A15">
      <w:r>
        <w:rPr>
          <w:b/>
          <w:bCs/>
        </w:rPr>
        <w:t>11</w:t>
      </w:r>
      <w:r w:rsidR="00B62A15" w:rsidRPr="009C5C37">
        <w:rPr>
          <w:b/>
          <w:bCs/>
        </w:rPr>
        <w:t>)</w:t>
      </w:r>
      <w:r w:rsidR="00724605">
        <w:t xml:space="preserve"> Growth of 6% starting at 287</w:t>
      </w:r>
    </w:p>
    <w:p w:rsidR="00B62A15" w:rsidRDefault="00B62A15" w:rsidP="00B62A15"/>
    <w:p w:rsidR="00B62A15" w:rsidRDefault="006A76E4" w:rsidP="00B62A15">
      <w:r>
        <w:rPr>
          <w:b/>
          <w:bCs/>
        </w:rPr>
        <w:lastRenderedPageBreak/>
        <w:t>10</w:t>
      </w:r>
      <w:r w:rsidR="00B62A15" w:rsidRPr="009C5C37">
        <w:rPr>
          <w:b/>
          <w:bCs/>
        </w:rPr>
        <w:t>)</w:t>
      </w:r>
      <w:r w:rsidR="00724605">
        <w:t xml:space="preserve"> Decay of 5% starting at 8000</w:t>
      </w:r>
    </w:p>
    <w:p w:rsidR="00B62A15" w:rsidRDefault="00B62A15" w:rsidP="00B62A15"/>
    <w:p w:rsidR="003F09D3" w:rsidRDefault="003F09D3" w:rsidP="00B62A15"/>
    <w:p w:rsidR="00B62A15" w:rsidRDefault="00B62A15" w:rsidP="00B62A15"/>
    <w:p w:rsidR="00B62A15" w:rsidRPr="005F6DFF" w:rsidRDefault="006A76E4" w:rsidP="00B62A15">
      <w:pPr>
        <w:rPr>
          <w:b/>
        </w:rPr>
      </w:pPr>
      <w:r>
        <w:rPr>
          <w:b/>
          <w:bCs/>
        </w:rPr>
        <w:t>12</w:t>
      </w:r>
      <w:r w:rsidR="00B62A15" w:rsidRPr="009C5C37">
        <w:rPr>
          <w:b/>
          <w:bCs/>
        </w:rPr>
        <w:t>)</w:t>
      </w:r>
      <w:r w:rsidR="00724605">
        <w:t xml:space="preserve"> Decline of 12</w:t>
      </w:r>
      <w:r w:rsidR="00B62A15">
        <w:t>% starting at 10,000.</w:t>
      </w:r>
    </w:p>
    <w:p w:rsidR="00B62A15" w:rsidRDefault="00B62A15" w:rsidP="00B62A15">
      <w:pPr>
        <w:rPr>
          <w:bCs/>
        </w:rPr>
      </w:pPr>
    </w:p>
    <w:p w:rsidR="00D1226E" w:rsidRDefault="00D1226E" w:rsidP="00B62A15">
      <w:pPr>
        <w:rPr>
          <w:bCs/>
        </w:rPr>
        <w:sectPr w:rsidR="00D1226E" w:rsidSect="00D1226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62A15" w:rsidRDefault="006A76E4" w:rsidP="00B62A15">
      <w:pPr>
        <w:rPr>
          <w:u w:val="single"/>
        </w:rPr>
      </w:pPr>
      <w:r>
        <w:rPr>
          <w:b/>
          <w:bCs/>
        </w:rPr>
        <w:lastRenderedPageBreak/>
        <w:t>13</w:t>
      </w:r>
      <w:r w:rsidR="00B62A15">
        <w:rPr>
          <w:b/>
          <w:bCs/>
        </w:rPr>
        <w:t xml:space="preserve">) </w:t>
      </w:r>
      <w:r w:rsidR="00B62A15">
        <w:rPr>
          <w:u w:val="single"/>
        </w:rPr>
        <w:t>Automotive</w:t>
      </w:r>
    </w:p>
    <w:p w:rsidR="00B62A15" w:rsidRDefault="00CF4203" w:rsidP="00B62A15">
      <w:r>
        <w:t>A new truck depreciates at about 10</w:t>
      </w:r>
      <w:r w:rsidR="00B62A15">
        <w:t xml:space="preserve">% per </w:t>
      </w:r>
      <w:r>
        <w:t>year (on average) If I buy a</w:t>
      </w:r>
      <w:r w:rsidR="00B62A15">
        <w:t xml:space="preserve"> </w:t>
      </w:r>
      <w:r>
        <w:t xml:space="preserve">Jeep Wrangler </w:t>
      </w:r>
      <w:r w:rsidR="00B62A15">
        <w:t>for $2</w:t>
      </w:r>
      <w:r>
        <w:t>3</w:t>
      </w:r>
      <w:r w:rsidR="00B62A15">
        <w:t>,995, write an equation t</w:t>
      </w:r>
      <w:r>
        <w:t>hat represents this situation.</w:t>
      </w:r>
    </w:p>
    <w:p w:rsidR="00B62A15" w:rsidRDefault="00B62A15" w:rsidP="00B62A15"/>
    <w:p w:rsidR="00B62A15" w:rsidRDefault="00B62A15" w:rsidP="00B62A15">
      <w:pPr>
        <w:pStyle w:val="ListParagraph"/>
        <w:numPr>
          <w:ilvl w:val="0"/>
          <w:numId w:val="41"/>
        </w:numPr>
        <w:tabs>
          <w:tab w:val="left" w:pos="1080"/>
        </w:tabs>
      </w:pPr>
      <w:r>
        <w:t>Next = Now ______ starting at ____</w:t>
      </w:r>
    </w:p>
    <w:p w:rsidR="00314D63" w:rsidRDefault="00314D63" w:rsidP="00314D63">
      <w:pPr>
        <w:pStyle w:val="ListParagraph"/>
        <w:tabs>
          <w:tab w:val="left" w:pos="1080"/>
        </w:tabs>
      </w:pPr>
    </w:p>
    <w:p w:rsidR="00314D63" w:rsidRDefault="00314D63" w:rsidP="00314D63">
      <w:pPr>
        <w:pStyle w:val="ListParagraph"/>
        <w:tabs>
          <w:tab w:val="left" w:pos="1080"/>
        </w:tabs>
      </w:pPr>
    </w:p>
    <w:p w:rsidR="00B62A15" w:rsidRDefault="00B62A15" w:rsidP="00B62A15">
      <w:pPr>
        <w:pStyle w:val="ListParagraph"/>
        <w:numPr>
          <w:ilvl w:val="0"/>
          <w:numId w:val="41"/>
        </w:numPr>
        <w:tabs>
          <w:tab w:val="left" w:pos="1080"/>
        </w:tabs>
      </w:pPr>
      <w:r>
        <w:t xml:space="preserve">y = </w:t>
      </w:r>
    </w:p>
    <w:p w:rsidR="00314D63" w:rsidRDefault="00314D63" w:rsidP="00314D63">
      <w:pPr>
        <w:pStyle w:val="ListParagraph"/>
        <w:tabs>
          <w:tab w:val="left" w:pos="1080"/>
        </w:tabs>
      </w:pPr>
    </w:p>
    <w:p w:rsidR="00314D63" w:rsidRDefault="00314D63" w:rsidP="00314D63">
      <w:pPr>
        <w:pStyle w:val="ListParagraph"/>
        <w:tabs>
          <w:tab w:val="left" w:pos="1080"/>
        </w:tabs>
      </w:pPr>
    </w:p>
    <w:p w:rsidR="00314D63" w:rsidRDefault="00314D63" w:rsidP="00314D63">
      <w:pPr>
        <w:pStyle w:val="ListParagraph"/>
        <w:tabs>
          <w:tab w:val="left" w:pos="1080"/>
        </w:tabs>
      </w:pPr>
    </w:p>
    <w:p w:rsidR="00B62A15" w:rsidRDefault="00CF4203" w:rsidP="00B62A15">
      <w:pPr>
        <w:pStyle w:val="ListParagraph"/>
        <w:numPr>
          <w:ilvl w:val="0"/>
          <w:numId w:val="41"/>
        </w:numPr>
        <w:tabs>
          <w:tab w:val="left" w:pos="1080"/>
        </w:tabs>
      </w:pPr>
      <w:r>
        <w:t>What would be the value of the truck after 5 years (assuming I didn’t wreck it)?</w:t>
      </w:r>
      <w:r>
        <w:br/>
      </w:r>
    </w:p>
    <w:p w:rsidR="00CF4203" w:rsidRDefault="00CF4203" w:rsidP="00B62A15"/>
    <w:p w:rsidR="003F6853" w:rsidRDefault="003F6853" w:rsidP="00B62A15"/>
    <w:p w:rsidR="003F6853" w:rsidRDefault="003F6853" w:rsidP="00B62A15"/>
    <w:p w:rsidR="00CF4203" w:rsidRDefault="00CF4203" w:rsidP="00B62A15"/>
    <w:p w:rsidR="006A76E4" w:rsidRPr="006A76E4" w:rsidRDefault="006A76E4" w:rsidP="006A76E4">
      <w:pPr>
        <w:rPr>
          <w:u w:val="single"/>
        </w:rPr>
      </w:pPr>
      <w:r>
        <w:rPr>
          <w:b/>
          <w:bCs/>
        </w:rPr>
        <w:t>14</w:t>
      </w:r>
      <w:r w:rsidR="00B62A15" w:rsidRPr="00560AFD">
        <w:rPr>
          <w:b/>
          <w:bCs/>
        </w:rPr>
        <w:t>)</w:t>
      </w:r>
      <w:r w:rsidR="00B62A15">
        <w:t xml:space="preserve"> </w:t>
      </w:r>
      <w:r>
        <w:rPr>
          <w:u w:val="single"/>
        </w:rPr>
        <w:t>Penicillin</w:t>
      </w:r>
      <w:r>
        <w:t xml:space="preserve"> (the 1</w:t>
      </w:r>
      <w:r w:rsidRPr="006267A0">
        <w:rPr>
          <w:vertAlign w:val="superscript"/>
        </w:rPr>
        <w:t>st</w:t>
      </w:r>
      <w:r>
        <w:t xml:space="preserve"> antibiotic) has a 40% decay in 1 hour.</w:t>
      </w:r>
    </w:p>
    <w:p w:rsidR="006A76E4" w:rsidRDefault="006A76E4" w:rsidP="006A76E4">
      <w:pPr>
        <w:ind w:left="720"/>
      </w:pPr>
      <w:r>
        <w:t>a) Find the percent of penicill</w:t>
      </w:r>
      <w:r>
        <w:t xml:space="preserve">in in the blood after </w:t>
      </w:r>
      <w:r w:rsidR="003F6853">
        <w:t>2</w:t>
      </w:r>
      <w:r>
        <w:t xml:space="preserve"> hours.</w:t>
      </w:r>
    </w:p>
    <w:p w:rsidR="006A76E4" w:rsidRDefault="006A76E4" w:rsidP="006A76E4">
      <w:pPr>
        <w:ind w:left="720"/>
      </w:pPr>
    </w:p>
    <w:p w:rsidR="006A76E4" w:rsidRDefault="006A76E4" w:rsidP="006A76E4">
      <w:pPr>
        <w:ind w:left="720"/>
      </w:pPr>
    </w:p>
    <w:p w:rsidR="003F6853" w:rsidRDefault="003F6853" w:rsidP="006A76E4">
      <w:pPr>
        <w:ind w:left="720"/>
      </w:pPr>
    </w:p>
    <w:p w:rsidR="00314D63" w:rsidRDefault="00314D63" w:rsidP="006A76E4">
      <w:pPr>
        <w:ind w:left="720"/>
      </w:pPr>
    </w:p>
    <w:p w:rsidR="006A76E4" w:rsidRDefault="006A76E4" w:rsidP="006A76E4">
      <w:pPr>
        <w:ind w:left="720"/>
      </w:pPr>
      <w:r>
        <w:t xml:space="preserve">b) How long does it take for the amount of penicillin in the blood to drop below </w:t>
      </w:r>
      <w:r w:rsidR="003F6853">
        <w:t>15</w:t>
      </w:r>
      <w:proofErr w:type="gramStart"/>
      <w:r>
        <w:t>%</w:t>
      </w:r>
      <w:proofErr w:type="gramEnd"/>
    </w:p>
    <w:p w:rsidR="006A76E4" w:rsidRDefault="006A76E4" w:rsidP="006A76E4"/>
    <w:p w:rsidR="00B62A15" w:rsidRDefault="00B62A15" w:rsidP="00B62A15"/>
    <w:p w:rsidR="00B62A15" w:rsidRDefault="00B62A15" w:rsidP="00B62A15"/>
    <w:p w:rsidR="004A166C" w:rsidRPr="00B62A15" w:rsidRDefault="004A166C" w:rsidP="006A76E4">
      <w:pPr>
        <w:rPr>
          <w:b/>
        </w:rPr>
      </w:pPr>
    </w:p>
    <w:p w:rsidR="00314D63" w:rsidRDefault="00314D63" w:rsidP="00B62A15">
      <w:pPr>
        <w:rPr>
          <w:bCs/>
        </w:rPr>
      </w:pPr>
      <w:r>
        <w:rPr>
          <w:b/>
          <w:bCs/>
        </w:rPr>
        <w:t>15</w:t>
      </w:r>
      <w:r w:rsidR="00B62A15" w:rsidRPr="00B62A15">
        <w:rPr>
          <w:b/>
          <w:bCs/>
        </w:rPr>
        <w:t>)</w:t>
      </w:r>
      <w:r w:rsidR="00B62A15">
        <w:rPr>
          <w:bCs/>
        </w:rPr>
        <w:t xml:space="preserve"> </w:t>
      </w:r>
      <w:r w:rsidRPr="00314D63">
        <w:rPr>
          <w:bCs/>
          <w:u w:val="single"/>
        </w:rPr>
        <w:t>Medical</w:t>
      </w:r>
      <w:r>
        <w:rPr>
          <w:bCs/>
        </w:rPr>
        <w:t xml:space="preserve"> </w:t>
      </w:r>
    </w:p>
    <w:p w:rsidR="00B62A15" w:rsidRPr="00314D63" w:rsidRDefault="00B62A15" w:rsidP="00B62A15">
      <w:pPr>
        <w:rPr>
          <w:bCs/>
          <w:u w:val="single"/>
        </w:rPr>
      </w:pPr>
      <w:r w:rsidRPr="00314D63">
        <w:rPr>
          <w:bCs/>
        </w:rPr>
        <w:t>Over</w:t>
      </w:r>
      <w:r>
        <w:rPr>
          <w:bCs/>
        </w:rPr>
        <w:t xml:space="preserve"> the past several years, </w:t>
      </w:r>
      <w:r w:rsidR="006A76E4">
        <w:rPr>
          <w:bCs/>
        </w:rPr>
        <w:t>all sorts of sports have had doping scandals</w:t>
      </w:r>
      <w:r>
        <w:rPr>
          <w:bCs/>
        </w:rPr>
        <w:t xml:space="preserve">. </w:t>
      </w:r>
      <w:r w:rsidR="006A76E4">
        <w:rPr>
          <w:bCs/>
        </w:rPr>
        <w:t xml:space="preserve">One of the popular steroids is testosterone </w:t>
      </w:r>
      <w:proofErr w:type="spellStart"/>
      <w:r w:rsidR="006A76E4">
        <w:rPr>
          <w:bCs/>
        </w:rPr>
        <w:t>cypionate</w:t>
      </w:r>
      <w:proofErr w:type="spellEnd"/>
      <w:r w:rsidR="006A76E4">
        <w:rPr>
          <w:bCs/>
        </w:rPr>
        <w:t>. It has a half-life of 14 days.</w:t>
      </w:r>
      <w:r>
        <w:rPr>
          <w:bCs/>
        </w:rPr>
        <w:t xml:space="preserve"> Usually the initial dose is </w:t>
      </w:r>
      <w:r w:rsidR="006A76E4">
        <w:rPr>
          <w:bCs/>
        </w:rPr>
        <w:t>an injection of 25</w:t>
      </w:r>
      <w:r>
        <w:rPr>
          <w:bCs/>
        </w:rPr>
        <w:t>0 mg.</w:t>
      </w:r>
    </w:p>
    <w:p w:rsidR="00B62A15" w:rsidRDefault="00314D63" w:rsidP="00B62A15">
      <w:pPr>
        <w:ind w:left="720"/>
      </w:pPr>
      <w:r>
        <w:t>a</w:t>
      </w:r>
      <w:r w:rsidR="00B62A15">
        <w:t xml:space="preserve">) After you stop taking the steroids, how much is still in </w:t>
      </w:r>
      <w:r w:rsidR="006A76E4">
        <w:t>your bloodstream after 2 weeks?</w:t>
      </w:r>
    </w:p>
    <w:p w:rsidR="00B62A15" w:rsidRDefault="00B62A15" w:rsidP="00B62A15">
      <w:pPr>
        <w:ind w:left="360"/>
      </w:pPr>
    </w:p>
    <w:p w:rsidR="00B62A15" w:rsidRDefault="00B62A15" w:rsidP="00B62A15">
      <w:pPr>
        <w:ind w:left="360"/>
      </w:pPr>
    </w:p>
    <w:p w:rsidR="00314D63" w:rsidRDefault="00314D63" w:rsidP="00B62A15">
      <w:pPr>
        <w:ind w:left="360"/>
      </w:pPr>
    </w:p>
    <w:p w:rsidR="003F6853" w:rsidRDefault="003F6853" w:rsidP="00B62A15">
      <w:pPr>
        <w:ind w:left="360"/>
      </w:pPr>
      <w:bookmarkStart w:id="0" w:name="_GoBack"/>
      <w:bookmarkEnd w:id="0"/>
    </w:p>
    <w:p w:rsidR="00B62A15" w:rsidRDefault="00B62A15" w:rsidP="00B62A15">
      <w:pPr>
        <w:ind w:left="360"/>
      </w:pPr>
    </w:p>
    <w:p w:rsidR="00B62A15" w:rsidRDefault="00314D63" w:rsidP="00B62A15">
      <w:pPr>
        <w:ind w:left="360"/>
      </w:pPr>
      <w:r>
        <w:tab/>
        <w:t>b</w:t>
      </w:r>
      <w:r w:rsidR="00B62A15">
        <w:t xml:space="preserve">) </w:t>
      </w:r>
      <w:r w:rsidR="006A76E4">
        <w:t>When will the amount of extra testosterone in the bloodstream be below 20 mg?</w:t>
      </w:r>
    </w:p>
    <w:p w:rsidR="004A166C" w:rsidRDefault="004A166C" w:rsidP="00914682">
      <w:pPr>
        <w:rPr>
          <w:u w:val="single"/>
        </w:rPr>
      </w:pPr>
    </w:p>
    <w:p w:rsidR="00314D63" w:rsidRDefault="00314D63">
      <w:pPr>
        <w:rPr>
          <w:b/>
          <w:bCs/>
        </w:rPr>
      </w:pPr>
      <w:r>
        <w:rPr>
          <w:b/>
          <w:bCs/>
        </w:rPr>
        <w:br w:type="page"/>
      </w:r>
    </w:p>
    <w:p w:rsidR="006A76E4" w:rsidRDefault="00314D63" w:rsidP="006A76E4">
      <w:pPr>
        <w:rPr>
          <w:b/>
          <w:bCs/>
        </w:rPr>
      </w:pPr>
      <w:r>
        <w:rPr>
          <w:b/>
          <w:bCs/>
        </w:rPr>
        <w:lastRenderedPageBreak/>
        <w:t>16</w:t>
      </w:r>
      <w:r w:rsidR="00560AFD">
        <w:rPr>
          <w:b/>
          <w:bCs/>
        </w:rPr>
        <w:t xml:space="preserve">) </w:t>
      </w:r>
      <w:r w:rsidR="006A76E4" w:rsidRPr="00314D63">
        <w:rPr>
          <w:bCs/>
          <w:u w:val="single"/>
        </w:rPr>
        <w:t>Carbon-14</w:t>
      </w:r>
    </w:p>
    <w:p w:rsidR="006A76E4" w:rsidRDefault="006A76E4" w:rsidP="006A76E4">
      <w:r>
        <w:t xml:space="preserve">Carbon-14 dating is a reliable method of determining the age of organic objects up to 40,000 years old. Carbon-14 is a radioactive form of carbon (found in carbon-dioxide) that has a half-life of about 5,700 years. </w:t>
      </w:r>
      <w:r w:rsidRPr="00FB1405">
        <w:rPr>
          <w:color w:val="000000"/>
        </w:rPr>
        <w:t>This</w:t>
      </w:r>
      <w:r>
        <w:t xml:space="preserve"> means that half of the carbon-14 is converted to non-radioactive carbon every 5700 years. For example, it can be concluded that an organic object with half as much carbon-14 as its living counterpart died 5700 years ago. Every 5700 years, half of the remaining amount of carbon-14 decays.</w:t>
      </w:r>
    </w:p>
    <w:p w:rsidR="006A76E4" w:rsidRDefault="006A76E4" w:rsidP="006A76E4">
      <w:pPr>
        <w:pStyle w:val="ListParagraph"/>
        <w:numPr>
          <w:ilvl w:val="0"/>
          <w:numId w:val="39"/>
        </w:numPr>
      </w:pPr>
      <w:r>
        <w:t>Fill in the following table.</w:t>
      </w:r>
    </w:p>
    <w:tbl>
      <w:tblPr>
        <w:tblStyle w:val="TableGrid"/>
        <w:tblW w:w="0" w:type="auto"/>
        <w:tblInd w:w="288" w:type="dxa"/>
        <w:tblLook w:val="01E0" w:firstRow="1" w:lastRow="1" w:firstColumn="1" w:lastColumn="1" w:noHBand="0" w:noVBand="0"/>
      </w:tblPr>
      <w:tblGrid>
        <w:gridCol w:w="3389"/>
        <w:gridCol w:w="576"/>
        <w:gridCol w:w="696"/>
        <w:gridCol w:w="816"/>
        <w:gridCol w:w="816"/>
        <w:gridCol w:w="816"/>
        <w:gridCol w:w="816"/>
        <w:gridCol w:w="816"/>
      </w:tblGrid>
      <w:tr w:rsidR="006A76E4" w:rsidTr="000133FD">
        <w:tc>
          <w:tcPr>
            <w:tcW w:w="0" w:type="auto"/>
          </w:tcPr>
          <w:p w:rsidR="006A76E4" w:rsidRDefault="006A76E4" w:rsidP="000133FD">
            <w:r>
              <w:t>Years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5700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11400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17100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22800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28500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34200</w:t>
            </w:r>
          </w:p>
        </w:tc>
      </w:tr>
      <w:tr w:rsidR="006A76E4" w:rsidTr="000133FD">
        <w:tc>
          <w:tcPr>
            <w:tcW w:w="0" w:type="auto"/>
          </w:tcPr>
          <w:p w:rsidR="006A76E4" w:rsidRDefault="006A76E4" w:rsidP="000133FD">
            <w:r>
              <w:t>Number of 5700 year increments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6</w:t>
            </w:r>
          </w:p>
        </w:tc>
      </w:tr>
      <w:tr w:rsidR="006A76E4" w:rsidTr="000133FD">
        <w:tc>
          <w:tcPr>
            <w:tcW w:w="0" w:type="auto"/>
          </w:tcPr>
          <w:p w:rsidR="006A76E4" w:rsidRDefault="006A76E4" w:rsidP="000133FD">
            <w:r>
              <w:t xml:space="preserve">Percent </w:t>
            </w:r>
            <w:r>
              <w:t>of Carbon-14 remaining</w:t>
            </w:r>
          </w:p>
          <w:p w:rsidR="006A76E4" w:rsidRDefault="006A76E4" w:rsidP="000133FD"/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  <w:r>
              <w:t>1</w:t>
            </w:r>
            <w:r>
              <w:t>00</w:t>
            </w: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</w:p>
        </w:tc>
        <w:tc>
          <w:tcPr>
            <w:tcW w:w="0" w:type="auto"/>
          </w:tcPr>
          <w:p w:rsidR="006A76E4" w:rsidRDefault="006A76E4" w:rsidP="006A76E4">
            <w:pPr>
              <w:jc w:val="center"/>
            </w:pPr>
          </w:p>
        </w:tc>
      </w:tr>
    </w:tbl>
    <w:p w:rsidR="006A76E4" w:rsidRDefault="006A76E4" w:rsidP="006A76E4"/>
    <w:p w:rsidR="0053605C" w:rsidRDefault="006A76E4" w:rsidP="00314D63">
      <w:pPr>
        <w:pStyle w:val="ListParagraph"/>
        <w:numPr>
          <w:ilvl w:val="0"/>
          <w:numId w:val="39"/>
        </w:numPr>
      </w:pPr>
      <w:r>
        <w:t>If an object has 10% of its carbon-14 remaining, how old is it?</w:t>
      </w:r>
    </w:p>
    <w:p w:rsidR="00314D63" w:rsidRDefault="00314D63" w:rsidP="00314D63">
      <w:pPr>
        <w:pStyle w:val="ListParagraph"/>
      </w:pPr>
    </w:p>
    <w:p w:rsidR="00314D63" w:rsidRDefault="00314D63" w:rsidP="00314D63">
      <w:pPr>
        <w:pStyle w:val="ListParagraph"/>
      </w:pPr>
    </w:p>
    <w:p w:rsidR="00314D63" w:rsidRDefault="00314D63" w:rsidP="00314D63">
      <w:pPr>
        <w:pStyle w:val="ListParagraph"/>
      </w:pPr>
    </w:p>
    <w:p w:rsidR="00314D63" w:rsidRDefault="00314D63" w:rsidP="00314D63">
      <w:pPr>
        <w:pStyle w:val="ListParagraph"/>
      </w:pPr>
    </w:p>
    <w:p w:rsidR="00314D63" w:rsidRDefault="00314D63" w:rsidP="00314D63">
      <w:pPr>
        <w:rPr>
          <w:u w:val="single"/>
        </w:rPr>
      </w:pPr>
      <w:r w:rsidRPr="00314D63">
        <w:rPr>
          <w:b/>
        </w:rPr>
        <w:t>17)</w:t>
      </w:r>
      <w:r>
        <w:rPr>
          <w:u w:val="single"/>
        </w:rPr>
        <w:t xml:space="preserve"> </w:t>
      </w:r>
      <w:r w:rsidRPr="00BD2B04">
        <w:rPr>
          <w:u w:val="single"/>
        </w:rPr>
        <w:t>Radioactive Strontium-90</w:t>
      </w:r>
    </w:p>
    <w:p w:rsidR="00314D63" w:rsidRDefault="00314D63" w:rsidP="00314D63">
      <w:r>
        <w:t>Radioactive materials have many important uses in the modern world, from fuel for power plants to medical x-rays and cancer treatments. But the radioactivity that produces energy and tools for “seeing” inside our bodies has some dangerous effects too, for example, it can cause can</w:t>
      </w:r>
      <w:r>
        <w:t>c</w:t>
      </w:r>
      <w:r>
        <w:t>er in humans.</w:t>
      </w:r>
    </w:p>
    <w:p w:rsidR="00314D63" w:rsidRDefault="00314D63" w:rsidP="00314D63"/>
    <w:p w:rsidR="00314D63" w:rsidRDefault="00314D63" w:rsidP="00314D63">
      <w:r>
        <w:t>The radioactive chemical strontium-90 is produced in many nuclear reactions</w:t>
      </w:r>
      <w:r>
        <w:t>. It’s a byproduct of the fission of uranium and plutonium</w:t>
      </w:r>
      <w:r>
        <w:t>. Extreme care must be taken in transportation and disposal of this substance. It decays rather slowly—if any amount is store</w:t>
      </w:r>
      <w:r>
        <w:t>d at the beginning of a year, 97.6</w:t>
      </w:r>
      <w:r>
        <w:t>% of that amount will still be present at the end of that year.</w:t>
      </w:r>
    </w:p>
    <w:p w:rsidR="00314D63" w:rsidRDefault="00314D63" w:rsidP="00314D63"/>
    <w:p w:rsidR="00314D63" w:rsidRDefault="00314D63" w:rsidP="00314D63">
      <w:pPr>
        <w:numPr>
          <w:ilvl w:val="0"/>
          <w:numId w:val="40"/>
        </w:numPr>
      </w:pPr>
      <w:r>
        <w:t>If 100 grams (about 0.22 pounds) of strontium-90 are released due to an accident</w:t>
      </w:r>
      <w:r>
        <w:t xml:space="preserve"> (as in the Chernobyl and Fukushima nuclear accidents)</w:t>
      </w:r>
      <w:r>
        <w:t>, how much of that radioactive substance will still be around after 1 year? After 2 years? After 3 years?</w:t>
      </w:r>
    </w:p>
    <w:p w:rsidR="00314D63" w:rsidRDefault="00314D63" w:rsidP="00314D63">
      <w:pPr>
        <w:ind w:left="360"/>
      </w:pPr>
    </w:p>
    <w:p w:rsidR="00314D63" w:rsidRDefault="00314D63" w:rsidP="00314D63">
      <w:pPr>
        <w:ind w:left="360"/>
      </w:pPr>
    </w:p>
    <w:p w:rsidR="00314D63" w:rsidRDefault="00314D63" w:rsidP="00314D63">
      <w:pPr>
        <w:ind w:left="360"/>
      </w:pPr>
    </w:p>
    <w:p w:rsidR="00314D63" w:rsidRDefault="00314D63" w:rsidP="00314D63">
      <w:pPr>
        <w:ind w:left="360"/>
      </w:pPr>
    </w:p>
    <w:p w:rsidR="00314D63" w:rsidRDefault="00314D63" w:rsidP="00314D63">
      <w:pPr>
        <w:numPr>
          <w:ilvl w:val="0"/>
          <w:numId w:val="40"/>
        </w:numPr>
      </w:pPr>
      <w:r>
        <w:t>Write two different equations that can be used to calculate the amount of strontium-90 remaining at any year in the future, from an initial 100 grams. (</w:t>
      </w:r>
      <w:proofErr w:type="spellStart"/>
      <w:r>
        <w:t>Next,Now</w:t>
      </w:r>
      <w:proofErr w:type="spellEnd"/>
      <w:r>
        <w:t xml:space="preserve"> and </w:t>
      </w:r>
      <w:proofErr w:type="spellStart"/>
      <w:r>
        <w:t>y,x</w:t>
      </w:r>
      <w:proofErr w:type="spellEnd"/>
      <w:r>
        <w:t>)</w:t>
      </w:r>
    </w:p>
    <w:p w:rsidR="00314D63" w:rsidRDefault="00314D63" w:rsidP="00314D63"/>
    <w:p w:rsidR="00314D63" w:rsidRDefault="00314D63" w:rsidP="00314D63"/>
    <w:p w:rsidR="00314D63" w:rsidRDefault="00314D63" w:rsidP="00314D63"/>
    <w:p w:rsidR="00314D63" w:rsidRDefault="00314D63" w:rsidP="00314D63"/>
    <w:p w:rsidR="00314D63" w:rsidRDefault="00314D63" w:rsidP="00314D63">
      <w:pPr>
        <w:numPr>
          <w:ilvl w:val="0"/>
          <w:numId w:val="40"/>
        </w:numPr>
      </w:pPr>
      <w:r>
        <w:t xml:space="preserve">Use one of the equations in part b to find the amount of strontium-90 left from an initial amount of 100 grams after </w:t>
      </w:r>
      <w:r>
        <w:t>100 years</w:t>
      </w:r>
      <w:r>
        <w:t>.</w:t>
      </w:r>
    </w:p>
    <w:p w:rsidR="00314D63" w:rsidRDefault="00314D63" w:rsidP="00314D63"/>
    <w:p w:rsidR="00B62A15" w:rsidRDefault="00B62A15" w:rsidP="009C5C37">
      <w:pPr>
        <w:rPr>
          <w:bCs/>
        </w:rPr>
      </w:pPr>
    </w:p>
    <w:sectPr w:rsidR="00B62A15" w:rsidSect="00B62A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24B" w:rsidRDefault="0058724B">
      <w:r>
        <w:separator/>
      </w:r>
    </w:p>
  </w:endnote>
  <w:endnote w:type="continuationSeparator" w:id="0">
    <w:p w:rsidR="0058724B" w:rsidRDefault="00587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9B" w:rsidRDefault="00AE5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E509B" w:rsidRDefault="00AE509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9B" w:rsidRDefault="00AE50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10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3F10">
      <w:rPr>
        <w:rStyle w:val="PageNumber"/>
        <w:noProof/>
      </w:rPr>
      <w:t>3</w:t>
    </w:r>
    <w:r>
      <w:rPr>
        <w:rStyle w:val="PageNumber"/>
      </w:rPr>
      <w:fldChar w:fldCharType="end"/>
    </w:r>
  </w:p>
  <w:p w:rsidR="00AE509B" w:rsidRDefault="00AE509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CC" w:rsidRDefault="004E7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2CC" w:rsidRDefault="004E72CC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CC" w:rsidRDefault="004E72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3F1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E3F10">
      <w:rPr>
        <w:rStyle w:val="PageNumber"/>
        <w:noProof/>
      </w:rPr>
      <w:t>3</w:t>
    </w:r>
    <w:r>
      <w:rPr>
        <w:rStyle w:val="PageNumber"/>
      </w:rPr>
      <w:fldChar w:fldCharType="end"/>
    </w:r>
  </w:p>
  <w:p w:rsidR="004E72CC" w:rsidRDefault="004E72C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24B" w:rsidRDefault="0058724B">
      <w:r>
        <w:separator/>
      </w:r>
    </w:p>
  </w:footnote>
  <w:footnote w:type="continuationSeparator" w:id="0">
    <w:p w:rsidR="0058724B" w:rsidRDefault="00587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1A4"/>
    <w:multiLevelType w:val="hybridMultilevel"/>
    <w:tmpl w:val="02F6DF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02143"/>
    <w:multiLevelType w:val="hybridMultilevel"/>
    <w:tmpl w:val="8D8A887A"/>
    <w:lvl w:ilvl="0" w:tplc="15CCBA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450F2"/>
    <w:multiLevelType w:val="hybridMultilevel"/>
    <w:tmpl w:val="DB76D7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55CC1"/>
    <w:multiLevelType w:val="hybridMultilevel"/>
    <w:tmpl w:val="58EA9A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541CC"/>
    <w:multiLevelType w:val="hybridMultilevel"/>
    <w:tmpl w:val="082E3A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852428"/>
    <w:multiLevelType w:val="hybridMultilevel"/>
    <w:tmpl w:val="A748F7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A64A19"/>
    <w:multiLevelType w:val="hybridMultilevel"/>
    <w:tmpl w:val="BC74520C"/>
    <w:lvl w:ilvl="0" w:tplc="5A9EF8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04566"/>
    <w:multiLevelType w:val="hybridMultilevel"/>
    <w:tmpl w:val="A36C19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09291A"/>
    <w:multiLevelType w:val="hybridMultilevel"/>
    <w:tmpl w:val="7CC8A3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0737C0"/>
    <w:multiLevelType w:val="multilevel"/>
    <w:tmpl w:val="EFE24BD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A601960"/>
    <w:multiLevelType w:val="hybridMultilevel"/>
    <w:tmpl w:val="1CCC24D6"/>
    <w:lvl w:ilvl="0" w:tplc="90DCE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794E4F"/>
    <w:multiLevelType w:val="multilevel"/>
    <w:tmpl w:val="082E3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14624C4"/>
    <w:multiLevelType w:val="hybridMultilevel"/>
    <w:tmpl w:val="CB3682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247D7B"/>
    <w:multiLevelType w:val="hybridMultilevel"/>
    <w:tmpl w:val="DA3A74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CC2DDF"/>
    <w:multiLevelType w:val="hybridMultilevel"/>
    <w:tmpl w:val="F80216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8230ABD"/>
    <w:multiLevelType w:val="hybridMultilevel"/>
    <w:tmpl w:val="519AEE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E5E65"/>
    <w:multiLevelType w:val="hybridMultilevel"/>
    <w:tmpl w:val="B86487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B30B4"/>
    <w:multiLevelType w:val="hybridMultilevel"/>
    <w:tmpl w:val="FCDABE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27342"/>
    <w:multiLevelType w:val="hybridMultilevel"/>
    <w:tmpl w:val="0DEA28EA"/>
    <w:lvl w:ilvl="0" w:tplc="70F048C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2016D8"/>
    <w:multiLevelType w:val="hybridMultilevel"/>
    <w:tmpl w:val="58E00A7E"/>
    <w:lvl w:ilvl="0" w:tplc="7E783B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B3146D"/>
    <w:multiLevelType w:val="hybridMultilevel"/>
    <w:tmpl w:val="76A647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603E31"/>
    <w:multiLevelType w:val="hybridMultilevel"/>
    <w:tmpl w:val="8CB6CD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785112"/>
    <w:multiLevelType w:val="hybridMultilevel"/>
    <w:tmpl w:val="33DE4F2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80966"/>
    <w:multiLevelType w:val="hybridMultilevel"/>
    <w:tmpl w:val="DF72C172"/>
    <w:lvl w:ilvl="0" w:tplc="CCC8ACC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1B109D"/>
    <w:multiLevelType w:val="hybridMultilevel"/>
    <w:tmpl w:val="901E5C16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B75627"/>
    <w:multiLevelType w:val="hybridMultilevel"/>
    <w:tmpl w:val="D18211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2B38D5"/>
    <w:multiLevelType w:val="hybridMultilevel"/>
    <w:tmpl w:val="F764418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4400F6"/>
    <w:multiLevelType w:val="hybridMultilevel"/>
    <w:tmpl w:val="251269C2"/>
    <w:lvl w:ilvl="0" w:tplc="AC2A7288">
      <w:start w:val="3"/>
      <w:numFmt w:val="lowerLetter"/>
      <w:lvlText w:val="%1)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C3C89"/>
    <w:multiLevelType w:val="hybridMultilevel"/>
    <w:tmpl w:val="2F5AD76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6F6CEA"/>
    <w:multiLevelType w:val="hybridMultilevel"/>
    <w:tmpl w:val="DEBEA6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A56C7"/>
    <w:multiLevelType w:val="multilevel"/>
    <w:tmpl w:val="730E3DE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27191B"/>
    <w:multiLevelType w:val="hybridMultilevel"/>
    <w:tmpl w:val="814A5946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FA1857"/>
    <w:multiLevelType w:val="hybridMultilevel"/>
    <w:tmpl w:val="F2E848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DB233A"/>
    <w:multiLevelType w:val="hybridMultilevel"/>
    <w:tmpl w:val="679084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C20EC"/>
    <w:multiLevelType w:val="hybridMultilevel"/>
    <w:tmpl w:val="3AC8764A"/>
    <w:lvl w:ilvl="0" w:tplc="38602F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95D3F"/>
    <w:multiLevelType w:val="hybridMultilevel"/>
    <w:tmpl w:val="1A348F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296462"/>
    <w:multiLevelType w:val="hybridMultilevel"/>
    <w:tmpl w:val="3A1221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AE74116"/>
    <w:multiLevelType w:val="hybridMultilevel"/>
    <w:tmpl w:val="730E3DE6"/>
    <w:lvl w:ilvl="0" w:tplc="74A679E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C8A0357"/>
    <w:multiLevelType w:val="hybridMultilevel"/>
    <w:tmpl w:val="04BCFC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90427C"/>
    <w:multiLevelType w:val="hybridMultilevel"/>
    <w:tmpl w:val="9692C71E"/>
    <w:lvl w:ilvl="0" w:tplc="74A67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2"/>
  </w:num>
  <w:num w:numId="3">
    <w:abstractNumId w:val="8"/>
  </w:num>
  <w:num w:numId="4">
    <w:abstractNumId w:val="10"/>
  </w:num>
  <w:num w:numId="5">
    <w:abstractNumId w:val="2"/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6"/>
  </w:num>
  <w:num w:numId="9">
    <w:abstractNumId w:val="6"/>
  </w:num>
  <w:num w:numId="10">
    <w:abstractNumId w:val="29"/>
  </w:num>
  <w:num w:numId="11">
    <w:abstractNumId w:val="5"/>
  </w:num>
  <w:num w:numId="12">
    <w:abstractNumId w:val="20"/>
  </w:num>
  <w:num w:numId="13">
    <w:abstractNumId w:val="0"/>
  </w:num>
  <w:num w:numId="14">
    <w:abstractNumId w:val="21"/>
  </w:num>
  <w:num w:numId="15">
    <w:abstractNumId w:val="1"/>
  </w:num>
  <w:num w:numId="16">
    <w:abstractNumId w:val="19"/>
  </w:num>
  <w:num w:numId="17">
    <w:abstractNumId w:val="7"/>
  </w:num>
  <w:num w:numId="18">
    <w:abstractNumId w:val="24"/>
  </w:num>
  <w:num w:numId="19">
    <w:abstractNumId w:val="18"/>
  </w:num>
  <w:num w:numId="20">
    <w:abstractNumId w:val="39"/>
  </w:num>
  <w:num w:numId="21">
    <w:abstractNumId w:val="23"/>
  </w:num>
  <w:num w:numId="22">
    <w:abstractNumId w:val="31"/>
  </w:num>
  <w:num w:numId="23">
    <w:abstractNumId w:val="17"/>
  </w:num>
  <w:num w:numId="24">
    <w:abstractNumId w:val="35"/>
  </w:num>
  <w:num w:numId="25">
    <w:abstractNumId w:val="14"/>
  </w:num>
  <w:num w:numId="26">
    <w:abstractNumId w:val="13"/>
  </w:num>
  <w:num w:numId="27">
    <w:abstractNumId w:val="34"/>
  </w:num>
  <w:num w:numId="28">
    <w:abstractNumId w:val="22"/>
  </w:num>
  <w:num w:numId="29">
    <w:abstractNumId w:val="4"/>
  </w:num>
  <w:num w:numId="30">
    <w:abstractNumId w:val="11"/>
  </w:num>
  <w:num w:numId="31">
    <w:abstractNumId w:val="37"/>
  </w:num>
  <w:num w:numId="32">
    <w:abstractNumId w:val="30"/>
  </w:num>
  <w:num w:numId="33">
    <w:abstractNumId w:val="26"/>
  </w:num>
  <w:num w:numId="34">
    <w:abstractNumId w:val="36"/>
  </w:num>
  <w:num w:numId="35">
    <w:abstractNumId w:val="25"/>
  </w:num>
  <w:num w:numId="36">
    <w:abstractNumId w:val="38"/>
  </w:num>
  <w:num w:numId="37">
    <w:abstractNumId w:val="12"/>
  </w:num>
  <w:num w:numId="38">
    <w:abstractNumId w:val="33"/>
  </w:num>
  <w:num w:numId="39">
    <w:abstractNumId w:val="3"/>
  </w:num>
  <w:num w:numId="40">
    <w:abstractNumId w:val="28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EB"/>
    <w:rsid w:val="000139B2"/>
    <w:rsid w:val="000470ED"/>
    <w:rsid w:val="00082ECE"/>
    <w:rsid w:val="0008668E"/>
    <w:rsid w:val="00111B07"/>
    <w:rsid w:val="00142FC8"/>
    <w:rsid w:val="001D3621"/>
    <w:rsid w:val="001E1301"/>
    <w:rsid w:val="001F1E89"/>
    <w:rsid w:val="00244DF4"/>
    <w:rsid w:val="00253892"/>
    <w:rsid w:val="00256B8E"/>
    <w:rsid w:val="002645A7"/>
    <w:rsid w:val="0027097A"/>
    <w:rsid w:val="0027121E"/>
    <w:rsid w:val="00307CFB"/>
    <w:rsid w:val="0031428A"/>
    <w:rsid w:val="00314D63"/>
    <w:rsid w:val="0032169B"/>
    <w:rsid w:val="00337EF3"/>
    <w:rsid w:val="00351CEB"/>
    <w:rsid w:val="00357A35"/>
    <w:rsid w:val="00362ADF"/>
    <w:rsid w:val="00394D3A"/>
    <w:rsid w:val="003A732B"/>
    <w:rsid w:val="003C4641"/>
    <w:rsid w:val="003F09D3"/>
    <w:rsid w:val="003F6853"/>
    <w:rsid w:val="0042702D"/>
    <w:rsid w:val="00445E34"/>
    <w:rsid w:val="00467699"/>
    <w:rsid w:val="004676A4"/>
    <w:rsid w:val="004A166C"/>
    <w:rsid w:val="004C6541"/>
    <w:rsid w:val="004E72CC"/>
    <w:rsid w:val="00506B70"/>
    <w:rsid w:val="00516F94"/>
    <w:rsid w:val="0053605C"/>
    <w:rsid w:val="005527CD"/>
    <w:rsid w:val="00560AFD"/>
    <w:rsid w:val="005631D2"/>
    <w:rsid w:val="0056399A"/>
    <w:rsid w:val="005677D5"/>
    <w:rsid w:val="0058724B"/>
    <w:rsid w:val="005E338F"/>
    <w:rsid w:val="005E3F10"/>
    <w:rsid w:val="0063135A"/>
    <w:rsid w:val="00667DB7"/>
    <w:rsid w:val="006A76E4"/>
    <w:rsid w:val="006C48C1"/>
    <w:rsid w:val="006F503C"/>
    <w:rsid w:val="0070617D"/>
    <w:rsid w:val="00724605"/>
    <w:rsid w:val="0073696A"/>
    <w:rsid w:val="00747EFB"/>
    <w:rsid w:val="007D2BC5"/>
    <w:rsid w:val="008067DF"/>
    <w:rsid w:val="00860A3B"/>
    <w:rsid w:val="00876030"/>
    <w:rsid w:val="008A3419"/>
    <w:rsid w:val="008A4FBC"/>
    <w:rsid w:val="008C7107"/>
    <w:rsid w:val="008D1A4A"/>
    <w:rsid w:val="008E6E4B"/>
    <w:rsid w:val="008F3571"/>
    <w:rsid w:val="00914682"/>
    <w:rsid w:val="00926ED0"/>
    <w:rsid w:val="00930817"/>
    <w:rsid w:val="009377A2"/>
    <w:rsid w:val="009526CA"/>
    <w:rsid w:val="0096338E"/>
    <w:rsid w:val="00985156"/>
    <w:rsid w:val="00985364"/>
    <w:rsid w:val="00986909"/>
    <w:rsid w:val="009A53A7"/>
    <w:rsid w:val="009C5C37"/>
    <w:rsid w:val="009C7CA6"/>
    <w:rsid w:val="009D23AB"/>
    <w:rsid w:val="009E2FB1"/>
    <w:rsid w:val="009E693A"/>
    <w:rsid w:val="00A1056A"/>
    <w:rsid w:val="00A26B61"/>
    <w:rsid w:val="00A324E9"/>
    <w:rsid w:val="00A60226"/>
    <w:rsid w:val="00A80190"/>
    <w:rsid w:val="00AC5EB5"/>
    <w:rsid w:val="00AE509B"/>
    <w:rsid w:val="00B34368"/>
    <w:rsid w:val="00B35068"/>
    <w:rsid w:val="00B42EA7"/>
    <w:rsid w:val="00B62A15"/>
    <w:rsid w:val="00B90B87"/>
    <w:rsid w:val="00BB3255"/>
    <w:rsid w:val="00BB67F0"/>
    <w:rsid w:val="00C00C72"/>
    <w:rsid w:val="00C82D16"/>
    <w:rsid w:val="00C85587"/>
    <w:rsid w:val="00C97E52"/>
    <w:rsid w:val="00CA1EAB"/>
    <w:rsid w:val="00CD1659"/>
    <w:rsid w:val="00CE1F5C"/>
    <w:rsid w:val="00CF4203"/>
    <w:rsid w:val="00D02054"/>
    <w:rsid w:val="00D1226E"/>
    <w:rsid w:val="00D22905"/>
    <w:rsid w:val="00D25BC6"/>
    <w:rsid w:val="00D45BB9"/>
    <w:rsid w:val="00DA48C9"/>
    <w:rsid w:val="00DF6738"/>
    <w:rsid w:val="00E077A2"/>
    <w:rsid w:val="00E21683"/>
    <w:rsid w:val="00E52E5F"/>
    <w:rsid w:val="00E65CA7"/>
    <w:rsid w:val="00E81FE6"/>
    <w:rsid w:val="00E82644"/>
    <w:rsid w:val="00EE0706"/>
    <w:rsid w:val="00EE1A38"/>
    <w:rsid w:val="00EE777B"/>
    <w:rsid w:val="00F164C3"/>
    <w:rsid w:val="00F902C6"/>
    <w:rsid w:val="00FA5099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564C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C615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324F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564C6A"/>
    <w:rPr>
      <w:b/>
      <w:bCs/>
    </w:rPr>
  </w:style>
  <w:style w:type="paragraph" w:styleId="BodyText">
    <w:name w:val="Body Text"/>
    <w:basedOn w:val="Normal"/>
    <w:rsid w:val="001425BA"/>
    <w:pPr>
      <w:spacing w:after="120"/>
    </w:pPr>
  </w:style>
  <w:style w:type="paragraph" w:styleId="BodyTextIndent">
    <w:name w:val="Body Text Indent"/>
    <w:basedOn w:val="Normal"/>
    <w:rsid w:val="001425BA"/>
    <w:pPr>
      <w:spacing w:after="120"/>
      <w:ind w:left="360"/>
    </w:pPr>
  </w:style>
  <w:style w:type="paragraph" w:styleId="BodyTextIndent2">
    <w:name w:val="Body Text Indent 2"/>
    <w:basedOn w:val="Normal"/>
    <w:rsid w:val="0017142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6A76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5">
    <w:name w:val="heading 5"/>
    <w:basedOn w:val="Normal"/>
    <w:next w:val="Normal"/>
    <w:qFormat/>
    <w:rsid w:val="00564C6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51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BB0D2B"/>
    <w:rPr>
      <w:u w:val="single"/>
    </w:rPr>
  </w:style>
  <w:style w:type="paragraph" w:styleId="BalloonText">
    <w:name w:val="Balloon Text"/>
    <w:basedOn w:val="Normal"/>
    <w:semiHidden/>
    <w:rsid w:val="00C6157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E324F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564C6A"/>
    <w:rPr>
      <w:b/>
      <w:bCs/>
    </w:rPr>
  </w:style>
  <w:style w:type="paragraph" w:styleId="BodyText">
    <w:name w:val="Body Text"/>
    <w:basedOn w:val="Normal"/>
    <w:rsid w:val="001425BA"/>
    <w:pPr>
      <w:spacing w:after="120"/>
    </w:pPr>
  </w:style>
  <w:style w:type="paragraph" w:styleId="BodyTextIndent">
    <w:name w:val="Body Text Indent"/>
    <w:basedOn w:val="Normal"/>
    <w:rsid w:val="001425BA"/>
    <w:pPr>
      <w:spacing w:after="120"/>
      <w:ind w:left="360"/>
    </w:pPr>
  </w:style>
  <w:style w:type="paragraph" w:styleId="BodyTextIndent2">
    <w:name w:val="Body Text Indent 2"/>
    <w:basedOn w:val="Normal"/>
    <w:rsid w:val="0017142E"/>
    <w:pPr>
      <w:spacing w:after="120" w:line="480" w:lineRule="auto"/>
      <w:ind w:left="360"/>
    </w:pPr>
  </w:style>
  <w:style w:type="paragraph" w:styleId="ListParagraph">
    <w:name w:val="List Paragraph"/>
    <w:basedOn w:val="Normal"/>
    <w:uiPriority w:val="34"/>
    <w:qFormat/>
    <w:rsid w:val="006A76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18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4.xml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1A</vt:lpstr>
    </vt:vector>
  </TitlesOfParts>
  <Company>Fremont Public Schools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1A</dc:title>
  <dc:creator>FPS</dc:creator>
  <cp:lastModifiedBy>Andrew Busch</cp:lastModifiedBy>
  <cp:revision>6</cp:revision>
  <cp:lastPrinted>2014-11-06T22:57:00Z</cp:lastPrinted>
  <dcterms:created xsi:type="dcterms:W3CDTF">2014-11-06T19:49:00Z</dcterms:created>
  <dcterms:modified xsi:type="dcterms:W3CDTF">2014-11-06T23:07:00Z</dcterms:modified>
</cp:coreProperties>
</file>